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6B713" w14:textId="77777777" w:rsidR="001B502A" w:rsidRDefault="001B502A">
      <w:pPr>
        <w:rPr>
          <w:rFonts w:ascii="Arial" w:hAnsi="Arial" w:cs="Arial"/>
          <w:b/>
          <w:bCs/>
          <w:sz w:val="24"/>
          <w:szCs w:val="24"/>
        </w:rPr>
      </w:pPr>
    </w:p>
    <w:p w14:paraId="0F2E2383" w14:textId="78150A90" w:rsidR="001B502A" w:rsidRDefault="001B502A" w:rsidP="001B502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techniczny przedmiotu zamówienia</w:t>
      </w:r>
    </w:p>
    <w:p w14:paraId="039A87A7" w14:textId="1ED86A7B" w:rsidR="001B502A" w:rsidRDefault="00FC0A13" w:rsidP="001B502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dla części 4</w:t>
      </w:r>
    </w:p>
    <w:p w14:paraId="60724D8E" w14:textId="1C163B9F" w:rsidR="001B502A" w:rsidRDefault="001B502A" w:rsidP="001B502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BF9FFFB" w14:textId="2C0CC3C8" w:rsidR="001B502A" w:rsidRDefault="001B502A" w:rsidP="001B502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Tabela nr 1</w:t>
      </w:r>
    </w:p>
    <w:p w14:paraId="1A56F4EC" w14:textId="615327F9" w:rsidR="004B1997" w:rsidRPr="001B502A" w:rsidRDefault="001B502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Zestaw komputerowy K02 – 5 szt.</w:t>
      </w: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8266"/>
      </w:tblGrid>
      <w:tr w:rsidR="00E928B2" w:rsidRPr="001B502A" w14:paraId="67521F3E" w14:textId="77777777" w:rsidTr="00B81415">
        <w:trPr>
          <w:jc w:val="center"/>
        </w:trPr>
        <w:tc>
          <w:tcPr>
            <w:tcW w:w="1748" w:type="dxa"/>
          </w:tcPr>
          <w:p w14:paraId="6EE2B8D7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Nazwa komponentu</w:t>
            </w:r>
          </w:p>
        </w:tc>
        <w:tc>
          <w:tcPr>
            <w:tcW w:w="8708" w:type="dxa"/>
          </w:tcPr>
          <w:p w14:paraId="0AD9F9D5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Wymagane parametry techniczne komputerów</w:t>
            </w:r>
          </w:p>
        </w:tc>
      </w:tr>
      <w:tr w:rsidR="00E928B2" w:rsidRPr="001B502A" w14:paraId="111B55B3" w14:textId="77777777" w:rsidTr="00B81415">
        <w:trPr>
          <w:jc w:val="center"/>
        </w:trPr>
        <w:tc>
          <w:tcPr>
            <w:tcW w:w="1748" w:type="dxa"/>
          </w:tcPr>
          <w:p w14:paraId="54857692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Typ</w:t>
            </w:r>
          </w:p>
        </w:tc>
        <w:tc>
          <w:tcPr>
            <w:tcW w:w="8708" w:type="dxa"/>
          </w:tcPr>
          <w:p w14:paraId="1F22B235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Komputer stacjonarny. W ofercie wymagane jest podanie modelu, symbolu oraz producenta.</w:t>
            </w:r>
          </w:p>
        </w:tc>
      </w:tr>
      <w:tr w:rsidR="00E928B2" w:rsidRPr="001B502A" w14:paraId="5C12001C" w14:textId="77777777" w:rsidTr="00B81415">
        <w:trPr>
          <w:jc w:val="center"/>
        </w:trPr>
        <w:tc>
          <w:tcPr>
            <w:tcW w:w="1748" w:type="dxa"/>
          </w:tcPr>
          <w:p w14:paraId="60B38194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Zastosowanie</w:t>
            </w:r>
          </w:p>
        </w:tc>
        <w:tc>
          <w:tcPr>
            <w:tcW w:w="8708" w:type="dxa"/>
          </w:tcPr>
          <w:p w14:paraId="617EE487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Komputer będzie wykorzystywany dla potrzeb aplikacji biurowych, aplikacji edukacyjnych, aplikacji obliczeniowych, dostępu do Inte</w:t>
            </w:r>
            <w:bookmarkStart w:id="0" w:name="_GoBack"/>
            <w:bookmarkEnd w:id="0"/>
            <w:r w:rsidRPr="001B502A">
              <w:rPr>
                <w:rFonts w:ascii="Arial" w:hAnsi="Arial" w:cs="Arial"/>
                <w:bCs/>
                <w:sz w:val="24"/>
                <w:szCs w:val="24"/>
              </w:rPr>
              <w:t>rnetu oraz poczty elektronicznej, jako lokalna baza danych, stacja programistyczna.</w:t>
            </w:r>
          </w:p>
        </w:tc>
      </w:tr>
      <w:tr w:rsidR="00E928B2" w:rsidRPr="001B502A" w14:paraId="76416C1B" w14:textId="77777777" w:rsidTr="00B81415">
        <w:trPr>
          <w:jc w:val="center"/>
        </w:trPr>
        <w:tc>
          <w:tcPr>
            <w:tcW w:w="1748" w:type="dxa"/>
          </w:tcPr>
          <w:p w14:paraId="399B0FAF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Obudowa</w:t>
            </w:r>
          </w:p>
        </w:tc>
        <w:tc>
          <w:tcPr>
            <w:tcW w:w="8708" w:type="dxa"/>
          </w:tcPr>
          <w:p w14:paraId="0CB57A6E" w14:textId="53AAD7E0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Małogabarytowa typu Small Form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Factor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z obsługą kart PCI Express wyłącznie o niskim profilu, umożliwiająca montaż wewnątrz obudowy napędu optycznego</w:t>
            </w:r>
            <w:r w:rsidR="0085447E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92676E0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Obudowa fabrycznie przystosowana do pracy w orientacji poziomej i pionowej. Otwory wentylacyjne usytuowane wyłącznie na przednim oraz tylnym panelu obudowy.</w:t>
            </w:r>
          </w:p>
          <w:p w14:paraId="43AB2998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Obudowa jednostki centralnej musi być otwierana bez konieczności użycia narzędzi (wyklucza się użycie standardowych wkrętów, śrub motylkowych).</w:t>
            </w:r>
          </w:p>
          <w:p w14:paraId="18678B3B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 xml:space="preserve">Moduł konstrukcji obudowy komputera powinien pozwalać na demontaż kart rozszerzeń bez konieczności użycia narzędzi (wyklucza się użycia wkrętów, śrub motylkowych). </w:t>
            </w:r>
          </w:p>
          <w:p w14:paraId="57551632" w14:textId="08B80B6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Suma wymiarów obudowy mierzona po krawędziach obudowy nie może przekraczać 7</w:t>
            </w:r>
            <w:r w:rsidR="00AF0374" w:rsidRPr="001B502A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>0 mm.</w:t>
            </w:r>
          </w:p>
        </w:tc>
      </w:tr>
      <w:tr w:rsidR="00E928B2" w:rsidRPr="001B502A" w14:paraId="2366E37C" w14:textId="77777777" w:rsidTr="00B81415">
        <w:trPr>
          <w:jc w:val="center"/>
        </w:trPr>
        <w:tc>
          <w:tcPr>
            <w:tcW w:w="1748" w:type="dxa"/>
          </w:tcPr>
          <w:p w14:paraId="46DD2FE2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Płyta główna</w:t>
            </w:r>
          </w:p>
        </w:tc>
        <w:tc>
          <w:tcPr>
            <w:tcW w:w="8708" w:type="dxa"/>
          </w:tcPr>
          <w:p w14:paraId="2E82D67B" w14:textId="487D7B3C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Płyta główna zaprojektowana i wyprodukowana na zlecenie producenta komputera, trwale oznaczona na etapie produkcji logo producenta oferowanej jednostki dedykowana dla danego urządzenia</w:t>
            </w:r>
            <w:r w:rsidR="003365AC" w:rsidRPr="001B502A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wyposażona w </w:t>
            </w:r>
            <w:r w:rsidR="00F34F08" w:rsidRPr="001B502A">
              <w:rPr>
                <w:rFonts w:ascii="Arial" w:hAnsi="Arial" w:cs="Arial"/>
                <w:bCs/>
                <w:sz w:val="24"/>
                <w:szCs w:val="24"/>
              </w:rPr>
              <w:t>minimum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6C6AFD4E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2 złącza DIMM z obsługą do 64GB pamięci RAM DDR5, </w:t>
            </w:r>
          </w:p>
          <w:p w14:paraId="5F848442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1 złącze M.2 dedykowane dla dysku SSD,</w:t>
            </w:r>
          </w:p>
          <w:p w14:paraId="79D2B99B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1 złącze M.2 WLAN,</w:t>
            </w:r>
          </w:p>
          <w:p w14:paraId="24276326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1 złącze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PCIe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x16 Gen 3.0,</w:t>
            </w:r>
          </w:p>
          <w:p w14:paraId="16137BC1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2 złącza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PCIe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x1 Gen 3.0,</w:t>
            </w:r>
          </w:p>
          <w:p w14:paraId="047F5184" w14:textId="77777777" w:rsidR="00E928B2" w:rsidRPr="001B502A" w:rsidRDefault="00E928B2" w:rsidP="007A2F3A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2 złącza SATA 3.0.</w:t>
            </w:r>
          </w:p>
        </w:tc>
      </w:tr>
      <w:tr w:rsidR="00E928B2" w:rsidRPr="001B502A" w14:paraId="49A3CFC6" w14:textId="77777777" w:rsidTr="00B81415">
        <w:trPr>
          <w:jc w:val="center"/>
        </w:trPr>
        <w:tc>
          <w:tcPr>
            <w:tcW w:w="1748" w:type="dxa"/>
          </w:tcPr>
          <w:p w14:paraId="7E109B93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Procesor</w:t>
            </w:r>
          </w:p>
        </w:tc>
        <w:tc>
          <w:tcPr>
            <w:tcW w:w="8708" w:type="dxa"/>
          </w:tcPr>
          <w:p w14:paraId="0A21B184" w14:textId="5D988058" w:rsidR="00CB11B3" w:rsidRPr="001B502A" w:rsidRDefault="00F01089" w:rsidP="00F0108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Procesor wielordzeniowy osiągający w teście </w:t>
            </w:r>
            <w:proofErr w:type="spellStart"/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Passmark</w:t>
            </w:r>
            <w:proofErr w:type="spellEnd"/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CPU Mark wynik co najmniej 31,4</w:t>
            </w:r>
            <w:r w:rsidR="004906C6"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pkt. według wyników opublikowanych na stronie </w:t>
            </w:r>
            <w:hyperlink r:id="rId7" w:history="1">
              <w:r w:rsidRPr="001B502A">
                <w:rPr>
                  <w:rStyle w:val="Hipercze"/>
                  <w:rFonts w:ascii="Arial" w:hAnsi="Arial" w:cs="Arial"/>
                  <w:sz w:val="24"/>
                  <w:szCs w:val="24"/>
                </w:rPr>
                <w:t>http://www.cpubenchmark.net/</w:t>
              </w:r>
            </w:hyperlink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z dnia 1</w:t>
            </w:r>
            <w:r w:rsidR="004906C6"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  <w:r w:rsidR="004906C6"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</w:t>
            </w:r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.2025. Wyniki testu na dzień 1</w:t>
            </w:r>
            <w:r w:rsidR="004906C6"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  <w:r w:rsidR="004906C6"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</w:t>
            </w:r>
            <w:r w:rsidRPr="001B502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.2025 znajdują się w załączniku P.PNG.</w:t>
            </w:r>
          </w:p>
        </w:tc>
      </w:tr>
      <w:tr w:rsidR="00E928B2" w:rsidRPr="001B502A" w14:paraId="58D6C99E" w14:textId="77777777" w:rsidTr="00B81415">
        <w:trPr>
          <w:jc w:val="center"/>
        </w:trPr>
        <w:tc>
          <w:tcPr>
            <w:tcW w:w="1748" w:type="dxa"/>
          </w:tcPr>
          <w:p w14:paraId="2C66A8F6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Pamięć RAM</w:t>
            </w:r>
          </w:p>
        </w:tc>
        <w:tc>
          <w:tcPr>
            <w:tcW w:w="8708" w:type="dxa"/>
          </w:tcPr>
          <w:p w14:paraId="796CAA86" w14:textId="676E5D02" w:rsidR="00E928B2" w:rsidRPr="001B502A" w:rsidRDefault="00C5765F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32 GB</w:t>
            </w:r>
            <w:r w:rsidRPr="001B502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>(2 x 16 GB DDR5 4800 MT/s). Pamięć działająca w trybie dwukanałowym.</w:t>
            </w:r>
            <w:r w:rsidRPr="001B502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>Możliwość rozbudowy do min. 64GB.</w:t>
            </w:r>
          </w:p>
        </w:tc>
      </w:tr>
      <w:tr w:rsidR="00E928B2" w:rsidRPr="001B502A" w14:paraId="1A434ECB" w14:textId="77777777" w:rsidTr="00B81415">
        <w:trPr>
          <w:jc w:val="center"/>
        </w:trPr>
        <w:tc>
          <w:tcPr>
            <w:tcW w:w="1748" w:type="dxa"/>
          </w:tcPr>
          <w:p w14:paraId="4301A4D0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Pamięć masowa</w:t>
            </w:r>
          </w:p>
        </w:tc>
        <w:tc>
          <w:tcPr>
            <w:tcW w:w="8708" w:type="dxa"/>
          </w:tcPr>
          <w:p w14:paraId="50384887" w14:textId="25772614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Dysk M.2 SSD </w:t>
            </w:r>
            <w:r w:rsidR="000D454B" w:rsidRPr="001B502A">
              <w:rPr>
                <w:rFonts w:ascii="Arial" w:hAnsi="Arial" w:cs="Arial"/>
                <w:bCs/>
                <w:sz w:val="24"/>
                <w:szCs w:val="24"/>
              </w:rPr>
              <w:t>512 GB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PCIe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NVMe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E928B2" w:rsidRPr="001B502A" w14:paraId="0C210266" w14:textId="77777777" w:rsidTr="00B81415">
        <w:trPr>
          <w:jc w:val="center"/>
        </w:trPr>
        <w:tc>
          <w:tcPr>
            <w:tcW w:w="1748" w:type="dxa"/>
          </w:tcPr>
          <w:p w14:paraId="23327CDE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Wydajność grafiki</w:t>
            </w:r>
          </w:p>
        </w:tc>
        <w:tc>
          <w:tcPr>
            <w:tcW w:w="8708" w:type="dxa"/>
          </w:tcPr>
          <w:p w14:paraId="3B92DC7A" w14:textId="16DA5264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Zintegrowana karta graficzna.</w:t>
            </w:r>
          </w:p>
        </w:tc>
      </w:tr>
      <w:tr w:rsidR="00E928B2" w:rsidRPr="001B502A" w14:paraId="306B2BD6" w14:textId="77777777" w:rsidTr="00B81415">
        <w:trPr>
          <w:jc w:val="center"/>
        </w:trPr>
        <w:tc>
          <w:tcPr>
            <w:tcW w:w="1748" w:type="dxa"/>
          </w:tcPr>
          <w:p w14:paraId="6965C0DE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Komunikacja</w:t>
            </w:r>
          </w:p>
        </w:tc>
        <w:tc>
          <w:tcPr>
            <w:tcW w:w="8708" w:type="dxa"/>
          </w:tcPr>
          <w:p w14:paraId="0086049A" w14:textId="3E1AB8DE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Karta sieciowa 10/100/1000 zintegrowana z płytą główną, wspierająca obsługę</w:t>
            </w:r>
            <w:r w:rsidRPr="001B502A">
              <w:rPr>
                <w:rFonts w:ascii="Arial" w:hAnsi="Arial" w:cs="Arial"/>
                <w:bCs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WoL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(funkcja włączana przez użytkownika)</w:t>
            </w:r>
            <w:r w:rsidR="00BD1534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E928B2" w:rsidRPr="001B502A" w14:paraId="6C6DD6AE" w14:textId="77777777" w:rsidTr="00B81415">
        <w:trPr>
          <w:jc w:val="center"/>
        </w:trPr>
        <w:tc>
          <w:tcPr>
            <w:tcW w:w="1748" w:type="dxa"/>
          </w:tcPr>
          <w:p w14:paraId="1A7D8ACF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Wyposażenie multimedialne</w:t>
            </w:r>
          </w:p>
        </w:tc>
        <w:tc>
          <w:tcPr>
            <w:tcW w:w="8708" w:type="dxa"/>
          </w:tcPr>
          <w:p w14:paraId="5D42F2EA" w14:textId="0A76999F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Karta dźwiękowa zintegrowana z płytą główną, zgodna z High Definition</w:t>
            </w:r>
            <w:r w:rsidR="00D76F58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E928B2" w:rsidRPr="001B502A" w14:paraId="34DD23CD" w14:textId="77777777" w:rsidTr="00B81415">
        <w:trPr>
          <w:jc w:val="center"/>
        </w:trPr>
        <w:tc>
          <w:tcPr>
            <w:tcW w:w="1748" w:type="dxa"/>
          </w:tcPr>
          <w:p w14:paraId="4CD1C74C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lastRenderedPageBreak/>
              <w:t>Porty</w:t>
            </w:r>
          </w:p>
        </w:tc>
        <w:tc>
          <w:tcPr>
            <w:tcW w:w="8708" w:type="dxa"/>
          </w:tcPr>
          <w:p w14:paraId="26D792A4" w14:textId="62977497" w:rsidR="00E928B2" w:rsidRPr="001B502A" w:rsidRDefault="00AB0C0F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Minimalna liczba portów</w:t>
            </w:r>
            <w:r w:rsidR="00E928B2" w:rsidRPr="001B502A">
              <w:rPr>
                <w:rFonts w:ascii="Arial" w:hAnsi="Arial" w:cs="Arial"/>
                <w:bCs/>
                <w:sz w:val="24"/>
                <w:szCs w:val="24"/>
              </w:rPr>
              <w:t xml:space="preserve"> wlutowan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>ych</w:t>
            </w:r>
            <w:r w:rsidR="00E928B2" w:rsidRPr="001B502A">
              <w:rPr>
                <w:rFonts w:ascii="Arial" w:hAnsi="Arial" w:cs="Arial"/>
                <w:bCs/>
                <w:sz w:val="24"/>
                <w:szCs w:val="24"/>
              </w:rPr>
              <w:t xml:space="preserve"> w płytę główną i wyprowadzon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>ych</w:t>
            </w:r>
            <w:r w:rsidR="00E928B2" w:rsidRPr="001B502A">
              <w:rPr>
                <w:rFonts w:ascii="Arial" w:hAnsi="Arial" w:cs="Arial"/>
                <w:bCs/>
                <w:sz w:val="24"/>
                <w:szCs w:val="24"/>
              </w:rPr>
              <w:t xml:space="preserve"> bezpośrednio bez stosowania przejściówek, adapterów, rozgałęziaczy itp.:</w:t>
            </w:r>
          </w:p>
          <w:p w14:paraId="1BF67A23" w14:textId="77777777" w:rsidR="00AB0C0F" w:rsidRPr="001B502A" w:rsidRDefault="00AB0C0F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72163DD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Panel przedni: </w:t>
            </w:r>
          </w:p>
          <w:p w14:paraId="1700D74D" w14:textId="2E3A9DFE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1 x 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</w:rPr>
              <w:t>uniwersalne gniazdo audio (słuchawki i mikrofon),</w:t>
            </w:r>
          </w:p>
          <w:p w14:paraId="1650596D" w14:textId="19CBD5AB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1 x USB 3.2 Gen 1 typu A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238363C5" w14:textId="3BD0C408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1 x USB 3.2 Gen 1 typu C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72BDFC8" w14:textId="77777777" w:rsidR="004D127C" w:rsidRPr="001B502A" w:rsidRDefault="004D127C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9746C0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Panel tylny: </w:t>
            </w:r>
          </w:p>
          <w:p w14:paraId="0081E07D" w14:textId="52FD489D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  <w:lang w:val="en-US"/>
              </w:rPr>
              <w:t>1 x DisplayPort 1.4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  <w:lang w:val="en-US"/>
              </w:rPr>
              <w:t>,</w:t>
            </w:r>
          </w:p>
          <w:p w14:paraId="118DB963" w14:textId="59D7837A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  <w:lang w:val="en-US"/>
              </w:rPr>
              <w:t>1 x HDMI 2.1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  <w:lang w:val="en-US"/>
              </w:rPr>
              <w:t>,</w:t>
            </w:r>
          </w:p>
          <w:p w14:paraId="7CC81C4A" w14:textId="7B6E9C9E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  <w:lang w:val="en-US"/>
              </w:rPr>
              <w:t>2 x USB 2.0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  <w:lang w:val="en-US"/>
              </w:rPr>
              <w:t>,</w:t>
            </w:r>
          </w:p>
          <w:p w14:paraId="3D5D06DD" w14:textId="5D7B5960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1 x RJ45 10/100/1000</w:t>
            </w:r>
            <w:r w:rsidR="00E735BA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E928B2" w:rsidRPr="001B502A" w14:paraId="7B75A687" w14:textId="77777777" w:rsidTr="00B81415">
        <w:trPr>
          <w:jc w:val="center"/>
        </w:trPr>
        <w:tc>
          <w:tcPr>
            <w:tcW w:w="1748" w:type="dxa"/>
          </w:tcPr>
          <w:p w14:paraId="22B34F4F" w14:textId="77777777" w:rsidR="00E928B2" w:rsidRPr="001B502A" w:rsidRDefault="00E928B2" w:rsidP="007A2F3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Bezpieczeństwo</w:t>
            </w:r>
          </w:p>
        </w:tc>
        <w:tc>
          <w:tcPr>
            <w:tcW w:w="8708" w:type="dxa"/>
          </w:tcPr>
          <w:p w14:paraId="53F64963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Dedykowany układ sprzętowy TPM min. 2.0.</w:t>
            </w:r>
          </w:p>
          <w:p w14:paraId="2A6A43F1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Komputer musi być wyposażony w czujnik otwarcia obudowy współpracujący z oprogramowaniem zarządzająco – diagnostycznym.</w:t>
            </w:r>
          </w:p>
          <w:p w14:paraId="49BD3A62" w14:textId="77777777" w:rsidR="00E928B2" w:rsidRPr="001B502A" w:rsidRDefault="00E928B2" w:rsidP="007A2F3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Obudowa musi umożliwiać zastosowanie zabezpieczenia fizycznego w postaci linki metalowej (wbudowane w obudowę gniazdo blokady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Kensington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>) oraz kłódki (oczko w obudowie do założenia kłódki).</w:t>
            </w:r>
          </w:p>
        </w:tc>
      </w:tr>
      <w:tr w:rsidR="0038275F" w:rsidRPr="001B502A" w14:paraId="7330AAA1" w14:textId="77777777" w:rsidTr="00B81415">
        <w:trPr>
          <w:jc w:val="center"/>
        </w:trPr>
        <w:tc>
          <w:tcPr>
            <w:tcW w:w="1748" w:type="dxa"/>
          </w:tcPr>
          <w:p w14:paraId="6B827C94" w14:textId="77777777" w:rsidR="0038275F" w:rsidRPr="001B502A" w:rsidRDefault="0038275F" w:rsidP="0038275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Ochrona oprogramowania układowego</w:t>
            </w:r>
          </w:p>
        </w:tc>
        <w:tc>
          <w:tcPr>
            <w:tcW w:w="8708" w:type="dxa"/>
          </w:tcPr>
          <w:p w14:paraId="07F23D91" w14:textId="2772AF3C" w:rsidR="0038275F" w:rsidRPr="001B502A" w:rsidRDefault="00866781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Komputer wyposażony w mechanizm weryfikacji i ochrony BIOS/UEFI, działający automatycznie przy każdym uruchomieniu komputera poza warstwą systemu operacyjnego oraz w samym środowisku systemu operacyjnego. Mechanizm musi umożliwiać ochronę oprogramowania układowego poprzez weryfikację integralności BIOS/UEFI pod kątem próby jego modyfikacji oraz ataku w trakcie rozruchu komputera (również podczas uruchamiania systemu operacyjnego). Weryfikacja poprawności BIOS/UEFI musi odbywać się poza hostem.</w:t>
            </w:r>
          </w:p>
        </w:tc>
      </w:tr>
      <w:tr w:rsidR="0038275F" w:rsidRPr="001B502A" w14:paraId="5813F7DD" w14:textId="77777777" w:rsidTr="00B81415">
        <w:trPr>
          <w:jc w:val="center"/>
        </w:trPr>
        <w:tc>
          <w:tcPr>
            <w:tcW w:w="1748" w:type="dxa"/>
          </w:tcPr>
          <w:p w14:paraId="2D0EE337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BIOS/UEFI</w:t>
            </w:r>
          </w:p>
        </w:tc>
        <w:tc>
          <w:tcPr>
            <w:tcW w:w="8708" w:type="dxa"/>
          </w:tcPr>
          <w:p w14:paraId="47509456" w14:textId="77777777" w:rsidR="00BE4F3C" w:rsidRPr="001B502A" w:rsidRDefault="00BE4F3C" w:rsidP="00BE4F3C">
            <w:pPr>
              <w:tabs>
                <w:tab w:val="num" w:pos="28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Możliwość odczytania z BIOS informacji o:</w:t>
            </w:r>
          </w:p>
          <w:p w14:paraId="79577683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wersji BIOS,</w:t>
            </w:r>
          </w:p>
          <w:p w14:paraId="2B6A868A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numerze seryjnym komputera,</w:t>
            </w:r>
          </w:p>
          <w:p w14:paraId="30B814DB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numerze inwentarzowym,</w:t>
            </w:r>
          </w:p>
          <w:p w14:paraId="2104DC4B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typie (modelu) procesora, ilości rdzeni,</w:t>
            </w:r>
          </w:p>
          <w:p w14:paraId="5283EEB4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ilości pamięci RAM, jej prędkości oraz obsadzeniu w slotach,</w:t>
            </w:r>
          </w:p>
          <w:p w14:paraId="2A6957D8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pojemności i modelu zainstalowanego dysku,</w:t>
            </w:r>
          </w:p>
          <w:p w14:paraId="265BB4E4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MAC adresie zintegrowanej karty sieciowej,</w:t>
            </w:r>
          </w:p>
          <w:p w14:paraId="273743E1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technologii zdalnego zarządzania (o ile występuje).</w:t>
            </w:r>
          </w:p>
          <w:p w14:paraId="0E33D94C" w14:textId="77777777" w:rsidR="00BE4F3C" w:rsidRPr="001B502A" w:rsidRDefault="00BE4F3C" w:rsidP="00BE4F3C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623E1D1" w14:textId="77777777" w:rsidR="00BE4F3C" w:rsidRPr="001B502A" w:rsidRDefault="00BE4F3C" w:rsidP="00BE4F3C">
            <w:pPr>
              <w:tabs>
                <w:tab w:val="num" w:pos="28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BIOS musi umożliwiać:</w:t>
            </w:r>
          </w:p>
          <w:p w14:paraId="599B0B61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włączenie/wyłączenie zintegrowanej karty sieciowej,</w:t>
            </w:r>
          </w:p>
          <w:p w14:paraId="2C107D34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włączenie/wyłączenie karty sieci bezprzewodowej oraz Bluetooth (o ile występuje),</w:t>
            </w:r>
          </w:p>
          <w:p w14:paraId="0F9FFC20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włączenie/wyłączenie karty audio,</w:t>
            </w:r>
          </w:p>
          <w:p w14:paraId="07980F00" w14:textId="77777777" w:rsidR="00BE4F3C" w:rsidRPr="001B502A" w:rsidRDefault="00BE4F3C" w:rsidP="00BE4F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włączenie/wyłączenie poszczególnych portów USB.</w:t>
            </w:r>
          </w:p>
          <w:p w14:paraId="6F842F64" w14:textId="77777777" w:rsidR="00BE4F3C" w:rsidRPr="001B502A" w:rsidRDefault="00BE4F3C" w:rsidP="00BE4F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CCACF4" w14:textId="3D1AF89A" w:rsidR="0038275F" w:rsidRPr="001B502A" w:rsidRDefault="00BE4F3C" w:rsidP="00BE4F3C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1B502A">
              <w:rPr>
                <w:rFonts w:ascii="Arial" w:hAnsi="Arial" w:cs="Arial"/>
                <w:color w:val="000000" w:themeColor="text1"/>
                <w:sz w:val="24"/>
                <w:szCs w:val="24"/>
                <w:lang w:val="pl"/>
              </w:rPr>
              <w:t>Powyższa funkcjonalność musi być realizowana wyłącznie poprzez BIOS. Nie dopuszcza się realizacji poprzez dodatkowe oprogramowanie, takie jak np. System diagnostyczny.</w:t>
            </w:r>
          </w:p>
        </w:tc>
      </w:tr>
      <w:tr w:rsidR="0038275F" w:rsidRPr="001B502A" w14:paraId="794DF187" w14:textId="77777777" w:rsidTr="00B81415">
        <w:trPr>
          <w:jc w:val="center"/>
        </w:trPr>
        <w:tc>
          <w:tcPr>
            <w:tcW w:w="1748" w:type="dxa"/>
          </w:tcPr>
          <w:p w14:paraId="1118B05B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BIOS/UEFI bezpieczeństwo</w:t>
            </w:r>
          </w:p>
        </w:tc>
        <w:tc>
          <w:tcPr>
            <w:tcW w:w="8708" w:type="dxa"/>
          </w:tcPr>
          <w:p w14:paraId="5F4CF538" w14:textId="77777777" w:rsidR="005C09B6" w:rsidRPr="001B502A" w:rsidRDefault="005C09B6" w:rsidP="005C09B6">
            <w:pPr>
              <w:tabs>
                <w:tab w:val="num" w:pos="28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W celu zapewnienia możliwie najwyższego poziomu bezpieczeństwa danych organizacji, BIOS/UEFI musi umożliwiać:</w:t>
            </w:r>
          </w:p>
          <w:p w14:paraId="26684567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nadanie hasła administratora,</w:t>
            </w:r>
          </w:p>
          <w:p w14:paraId="093B5504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ustawienie hasła dla  zainstalowanego dysku,</w:t>
            </w:r>
          </w:p>
          <w:p w14:paraId="443930B4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ustawienie portów USB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wtrybie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„No BOOT”,</w:t>
            </w:r>
          </w:p>
          <w:p w14:paraId="610E3059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zarządzanie funkcją Wake on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Lan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oraz  PXE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Boot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zintegrowanej karty sieciowej,</w:t>
            </w:r>
          </w:p>
          <w:p w14:paraId="7861A0B1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zarządzanie funkcją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Secure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Boot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545EA8C0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zarządzanie układem TPM,</w:t>
            </w:r>
          </w:p>
          <w:p w14:paraId="4E7CB0BB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zarządzania funkcją tworzenia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recovery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BIOS,</w:t>
            </w:r>
          </w:p>
          <w:p w14:paraId="2094CDC0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zarządzania funkcją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downgrade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BIOS,</w:t>
            </w:r>
          </w:p>
          <w:p w14:paraId="07A61419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zarządzanie czujnikiem otwarcia obudowy,</w:t>
            </w:r>
          </w:p>
          <w:p w14:paraId="095DB24A" w14:textId="77777777" w:rsidR="005C09B6" w:rsidRPr="001B502A" w:rsidRDefault="005C09B6" w:rsidP="005C09B6">
            <w:pPr>
              <w:pStyle w:val="Akapitzlist"/>
              <w:numPr>
                <w:ilvl w:val="0"/>
                <w:numId w:val="7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zapisywanie incydentów w formacie tzw. logów z możliwością ich przejrzenia.</w:t>
            </w:r>
          </w:p>
          <w:p w14:paraId="6A8D84FE" w14:textId="77777777" w:rsidR="005C09B6" w:rsidRPr="001B502A" w:rsidRDefault="005C09B6" w:rsidP="005C09B6">
            <w:pPr>
              <w:tabs>
                <w:tab w:val="num" w:pos="28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6C2ED8" w14:textId="5233E262" w:rsidR="0038275F" w:rsidRPr="001B502A" w:rsidRDefault="005C09B6" w:rsidP="005C09B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1B502A">
              <w:rPr>
                <w:rFonts w:ascii="Arial" w:hAnsi="Arial" w:cs="Arial"/>
                <w:color w:val="000000" w:themeColor="text1"/>
                <w:sz w:val="24"/>
                <w:szCs w:val="24"/>
                <w:lang w:val="pl"/>
              </w:rPr>
              <w:t>Powyższa funkcjonalność musi być realizowana wyłącznie poprzez BIOS. Nie dopuszcza się realizacji poprzez dodatkowe oprogramowanie, takie jak np. System diagnostyczny.</w:t>
            </w:r>
          </w:p>
        </w:tc>
      </w:tr>
      <w:tr w:rsidR="0038275F" w:rsidRPr="001B502A" w14:paraId="1AAF2553" w14:textId="77777777" w:rsidTr="00B81415">
        <w:trPr>
          <w:jc w:val="center"/>
        </w:trPr>
        <w:tc>
          <w:tcPr>
            <w:tcW w:w="1748" w:type="dxa"/>
          </w:tcPr>
          <w:p w14:paraId="3E37B8CF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lastRenderedPageBreak/>
              <w:t>Oprogramowanie diagnostyczne</w:t>
            </w:r>
          </w:p>
        </w:tc>
        <w:tc>
          <w:tcPr>
            <w:tcW w:w="8708" w:type="dxa"/>
          </w:tcPr>
          <w:p w14:paraId="23515FD7" w14:textId="77777777" w:rsidR="00484607" w:rsidRPr="001B502A" w:rsidRDefault="0038275F" w:rsidP="00484607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System diagnostyczny z graficznym interfejsem użytkownika, działający poza środowiskiem systemu operacyjnego, dostępny z poziomu BIOS lub szybkiego menu </w:t>
            </w:r>
            <w:proofErr w:type="spellStart"/>
            <w:r w:rsidRPr="001B502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boot’owania</w:t>
            </w:r>
            <w:proofErr w:type="spellEnd"/>
            <w:r w:rsidRPr="001B502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58650D5F" w14:textId="77777777" w:rsidR="00484607" w:rsidRPr="001B502A" w:rsidRDefault="0038275F" w:rsidP="00484607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System umożliwiający przetestowanie komponentów bez konieczności uruchamiania systemu operacyjnego.</w:t>
            </w:r>
            <w:r w:rsidR="00484607" w:rsidRPr="001B502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System musi posiadać wszystkie swoje funkcjonalności w przypadku: braku dysku, uszkodzenia dysku, sformatowania dysku, braku dostępu do sieci, Internetu. Nie dopuszcza się stosowania wewnętrznych i zewnętrznych urządzeń w celu uzyskania funkcjonalności. </w:t>
            </w:r>
          </w:p>
          <w:p w14:paraId="68803CF3" w14:textId="03D6897C" w:rsidR="0038275F" w:rsidRPr="001B502A" w:rsidRDefault="0038275F" w:rsidP="00484607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Pełna obsługa systemu diagnostycznego za pomocą klawiatury i myszy jak i samej myszy.</w:t>
            </w:r>
          </w:p>
        </w:tc>
      </w:tr>
      <w:tr w:rsidR="0038275F" w:rsidRPr="001B502A" w14:paraId="5B9026A0" w14:textId="77777777" w:rsidTr="00B81415">
        <w:trPr>
          <w:jc w:val="center"/>
        </w:trPr>
        <w:tc>
          <w:tcPr>
            <w:tcW w:w="1748" w:type="dxa"/>
          </w:tcPr>
          <w:p w14:paraId="4C379BF8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Zintegrowany wizualny system diagnostyczny</w:t>
            </w:r>
          </w:p>
        </w:tc>
        <w:tc>
          <w:tcPr>
            <w:tcW w:w="8708" w:type="dxa"/>
          </w:tcPr>
          <w:p w14:paraId="0C67697D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Wbudowany wizualny system diagnostyczny usytuowany na przednim panelu obudowy, działający w oparciu  sygnalizację LED wbudowaną np. w przycisk włącznika komputera. </w:t>
            </w:r>
          </w:p>
          <w:p w14:paraId="7646A591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System służący do sygnalizowania i diagnozowania problemów z komputerem i jego komponentami poprzez zmianę statusów wyświetlania diody (miganie w określonej sekwencji oraz zmiana barw wyświetlania).</w:t>
            </w:r>
          </w:p>
          <w:p w14:paraId="0F4A9E9E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System diagnostyczny musi sygnalizować: uszkodzenie lub brak pamięci RAM, uszkodzenie płyty głównej, awarię 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BIOS’u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, awarię procesora. </w:t>
            </w:r>
          </w:p>
          <w:p w14:paraId="3CB3DF74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Oferowany system diagnostyczny nie może wykorzystywać minimalnej ilości wolnych slotów na płycie głównej, wymaganych wnęk zewnętrznych w specyfikacji i dodatkowych oferowanych przez wykonawcę, oraz nie może być uzyskany przez konwertowanie, przerabianie innych złączy na płycie głównej nie wymienionych w specyfikacji a które nie są dedykowane dla systemu diagnostycznego. </w:t>
            </w:r>
          </w:p>
        </w:tc>
      </w:tr>
      <w:tr w:rsidR="0038275F" w:rsidRPr="001B502A" w14:paraId="45CE44FD" w14:textId="77777777" w:rsidTr="00B81415">
        <w:trPr>
          <w:jc w:val="center"/>
        </w:trPr>
        <w:tc>
          <w:tcPr>
            <w:tcW w:w="1748" w:type="dxa"/>
          </w:tcPr>
          <w:p w14:paraId="4426BEE3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1B502A">
              <w:rPr>
                <w:rFonts w:ascii="Arial" w:hAnsi="Arial" w:cs="Arial"/>
                <w:b/>
                <w:sz w:val="24"/>
                <w:szCs w:val="24"/>
                <w:lang w:val="en-US"/>
              </w:rPr>
              <w:t>Zasilacz</w:t>
            </w:r>
            <w:proofErr w:type="spellEnd"/>
          </w:p>
        </w:tc>
        <w:tc>
          <w:tcPr>
            <w:tcW w:w="8708" w:type="dxa"/>
          </w:tcPr>
          <w:p w14:paraId="4B242C8F" w14:textId="0F727729" w:rsidR="0038275F" w:rsidRPr="001B502A" w:rsidRDefault="0038275F" w:rsidP="00037F8C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Zasilacz o mocy min. 180W pracujący w sieci 230V 50/60Hz prądu zmiennego</w:t>
            </w:r>
            <w:r w:rsidR="000D45B6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8275F" w:rsidRPr="001B502A" w14:paraId="48D77D32" w14:textId="77777777" w:rsidTr="00B81415">
        <w:trPr>
          <w:jc w:val="center"/>
        </w:trPr>
        <w:tc>
          <w:tcPr>
            <w:tcW w:w="1748" w:type="dxa"/>
          </w:tcPr>
          <w:p w14:paraId="3F2670F2" w14:textId="77777777" w:rsidR="0038275F" w:rsidRPr="001B502A" w:rsidRDefault="0038275F" w:rsidP="0038275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Wirtualizacja</w:t>
            </w:r>
          </w:p>
        </w:tc>
        <w:tc>
          <w:tcPr>
            <w:tcW w:w="8708" w:type="dxa"/>
          </w:tcPr>
          <w:p w14:paraId="40C7B780" w14:textId="54BADA99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 xml:space="preserve">Sprzętowe wsparcie </w:t>
            </w:r>
            <w:r w:rsidR="00B9170D" w:rsidRPr="001B502A">
              <w:rPr>
                <w:rFonts w:ascii="Arial" w:hAnsi="Arial" w:cs="Arial"/>
                <w:sz w:val="24"/>
                <w:szCs w:val="24"/>
              </w:rPr>
              <w:t>technologii</w:t>
            </w:r>
            <w:r w:rsidRPr="001B502A">
              <w:rPr>
                <w:rFonts w:ascii="Arial" w:hAnsi="Arial" w:cs="Arial"/>
                <w:sz w:val="24"/>
                <w:szCs w:val="24"/>
              </w:rPr>
              <w:t xml:space="preserve"> wirtualizacji realizowane łącznie w procesorze, chipsecie płyty </w:t>
            </w:r>
            <w:r w:rsidR="00B9170D" w:rsidRPr="001B502A">
              <w:rPr>
                <w:rFonts w:ascii="Arial" w:hAnsi="Arial" w:cs="Arial"/>
                <w:sz w:val="24"/>
                <w:szCs w:val="24"/>
              </w:rPr>
              <w:t>głównej</w:t>
            </w:r>
            <w:r w:rsidRPr="001B502A">
              <w:rPr>
                <w:rFonts w:ascii="Arial" w:hAnsi="Arial" w:cs="Arial"/>
                <w:sz w:val="24"/>
                <w:szCs w:val="24"/>
              </w:rPr>
              <w:t xml:space="preserve"> oraz w  BIOS systemu (możliwość włączenia/wyłączenia sprzętowego wsparcia wirtualizacji dla poszczególnych komponentów systemu).</w:t>
            </w:r>
          </w:p>
        </w:tc>
      </w:tr>
      <w:tr w:rsidR="0038275F" w:rsidRPr="001B502A" w14:paraId="674213AC" w14:textId="77777777" w:rsidTr="00B81415">
        <w:trPr>
          <w:jc w:val="center"/>
        </w:trPr>
        <w:tc>
          <w:tcPr>
            <w:tcW w:w="1748" w:type="dxa"/>
          </w:tcPr>
          <w:p w14:paraId="0DEABCE3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System operacyjny</w:t>
            </w:r>
          </w:p>
        </w:tc>
        <w:tc>
          <w:tcPr>
            <w:tcW w:w="8708" w:type="dxa"/>
          </w:tcPr>
          <w:p w14:paraId="015CFC27" w14:textId="30BA9304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 xml:space="preserve">Zainstalowany system operacyjny Windows 11 Pro, klucz licencyjny musi być zapisany trwale w BIOS. </w:t>
            </w:r>
            <w:r w:rsidR="00237DD2" w:rsidRPr="001B502A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 xml:space="preserve">Dodatkowo licencja 1 x CAL USER Windows Server 2025 w licencjonowaniu </w:t>
            </w:r>
            <w:proofErr w:type="spellStart"/>
            <w:r w:rsidR="00237DD2" w:rsidRPr="001B502A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>Academic</w:t>
            </w:r>
            <w:proofErr w:type="spellEnd"/>
            <w:r w:rsidR="00237DD2" w:rsidRPr="001B502A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 xml:space="preserve"> Open.</w:t>
            </w:r>
          </w:p>
        </w:tc>
      </w:tr>
      <w:tr w:rsidR="0038275F" w:rsidRPr="001B502A" w14:paraId="227D6273" w14:textId="77777777" w:rsidTr="00B81415">
        <w:trPr>
          <w:jc w:val="center"/>
        </w:trPr>
        <w:tc>
          <w:tcPr>
            <w:tcW w:w="1748" w:type="dxa"/>
          </w:tcPr>
          <w:p w14:paraId="6CF98D77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Certyfikaty i standardy</w:t>
            </w:r>
          </w:p>
        </w:tc>
        <w:tc>
          <w:tcPr>
            <w:tcW w:w="8708" w:type="dxa"/>
          </w:tcPr>
          <w:p w14:paraId="7208D9B6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Deklaracja zgodności CE</w:t>
            </w:r>
            <w:r w:rsidR="00F26D22" w:rsidRPr="001B502A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Certyfikat EPEAT </w:t>
            </w:r>
            <w:r w:rsidRPr="001B502A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>Silver</w:t>
            </w:r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 dla oferowanego modelu komputera, dla Polski lub kraju członkowskiego UE</w:t>
            </w:r>
            <w:r w:rsidR="00F26D22" w:rsidRPr="001B502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7B994D6F" w14:textId="77777777" w:rsidR="00B02027" w:rsidRPr="001B502A" w:rsidRDefault="00B02027" w:rsidP="00B020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Certyfikat ISO 9001 dla producenta komputera (załączyć dokument potwierdzający spełnianie wymogu).</w:t>
            </w:r>
          </w:p>
          <w:p w14:paraId="433C83B3" w14:textId="77777777" w:rsidR="00B02027" w:rsidRPr="001B502A" w:rsidRDefault="00B02027" w:rsidP="00B020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lastRenderedPageBreak/>
              <w:t>Certyfikat ISO 14001 dla producenta komputera (załączyć dokument potwierdzający spełnianie wymogu).</w:t>
            </w:r>
          </w:p>
          <w:p w14:paraId="38A81012" w14:textId="039544EB" w:rsidR="00B02027" w:rsidRPr="001B502A" w:rsidRDefault="00B02027" w:rsidP="00B020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Certyfikat ISO 50001 dla producenta komputera (załączyć dokument potwierdzający spełnianie wymogu).</w:t>
            </w:r>
          </w:p>
        </w:tc>
      </w:tr>
      <w:tr w:rsidR="0038275F" w:rsidRPr="001B502A" w14:paraId="5431A5F9" w14:textId="77777777" w:rsidTr="00B81415">
        <w:trPr>
          <w:jc w:val="center"/>
        </w:trPr>
        <w:tc>
          <w:tcPr>
            <w:tcW w:w="1748" w:type="dxa"/>
          </w:tcPr>
          <w:p w14:paraId="2E8AE23A" w14:textId="77777777" w:rsidR="0038275F" w:rsidRPr="001B502A" w:rsidRDefault="0038275F" w:rsidP="0038275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lastRenderedPageBreak/>
              <w:t>Wymagania dodatkowe</w:t>
            </w:r>
          </w:p>
        </w:tc>
        <w:tc>
          <w:tcPr>
            <w:tcW w:w="8708" w:type="dxa"/>
          </w:tcPr>
          <w:p w14:paraId="6C061D0B" w14:textId="77777777" w:rsidR="007F6B14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Klawiatura USB w układzie polski programisty</w:t>
            </w:r>
            <w:r w:rsidR="007F6B14" w:rsidRPr="001B502A">
              <w:rPr>
                <w:rFonts w:ascii="Arial" w:hAnsi="Arial" w:cs="Arial"/>
                <w:bCs/>
                <w:sz w:val="24"/>
                <w:szCs w:val="24"/>
              </w:rPr>
              <w:t xml:space="preserve"> tego samego producenta co jednostka główna.</w:t>
            </w:r>
          </w:p>
          <w:p w14:paraId="02E0311D" w14:textId="77777777" w:rsidR="007F6B14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Mysz laserowa USB z dwoma klawiszami oraz rolką (</w:t>
            </w:r>
            <w:proofErr w:type="spellStart"/>
            <w:r w:rsidRPr="001B502A">
              <w:rPr>
                <w:rFonts w:ascii="Arial" w:hAnsi="Arial" w:cs="Arial"/>
                <w:bCs/>
                <w:sz w:val="24"/>
                <w:szCs w:val="24"/>
              </w:rPr>
              <w:t>scroll</w:t>
            </w:r>
            <w:proofErr w:type="spellEnd"/>
            <w:r w:rsidRPr="001B502A">
              <w:rPr>
                <w:rFonts w:ascii="Arial" w:hAnsi="Arial" w:cs="Arial"/>
                <w:bCs/>
                <w:sz w:val="24"/>
                <w:szCs w:val="24"/>
              </w:rPr>
              <w:t xml:space="preserve">) </w:t>
            </w:r>
            <w:r w:rsidR="007F6B14" w:rsidRPr="001B502A">
              <w:rPr>
                <w:rFonts w:ascii="Arial" w:hAnsi="Arial" w:cs="Arial"/>
                <w:bCs/>
                <w:sz w:val="24"/>
                <w:szCs w:val="24"/>
              </w:rPr>
              <w:t>tego samego producenta co jednostka główna.</w:t>
            </w:r>
          </w:p>
          <w:p w14:paraId="58BFE143" w14:textId="14D5BE3F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Każdy komputer powinien być oznaczony niepowtarzalnym numerem seryjnym umieszczonym na obudowie oraz musi być wpisany na stałe w BIOS.</w:t>
            </w:r>
          </w:p>
        </w:tc>
      </w:tr>
      <w:tr w:rsidR="0038275F" w:rsidRPr="001B502A" w14:paraId="150F5E7B" w14:textId="77777777" w:rsidTr="00B81415">
        <w:trPr>
          <w:jc w:val="center"/>
        </w:trPr>
        <w:tc>
          <w:tcPr>
            <w:tcW w:w="1748" w:type="dxa"/>
          </w:tcPr>
          <w:p w14:paraId="0FB92B1C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Wsparcie techniczne producenta</w:t>
            </w:r>
          </w:p>
        </w:tc>
        <w:tc>
          <w:tcPr>
            <w:tcW w:w="8708" w:type="dxa"/>
          </w:tcPr>
          <w:p w14:paraId="4DB788FE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Cs/>
                <w:sz w:val="24"/>
                <w:szCs w:val="24"/>
              </w:rPr>
              <w:t>Dedykowany portal techniczny producenta, umożliwiający Zamawiającemu zgłaszanie awarii oraz samodzielne zamawianie zamiennych komponentów. 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oprogramowanie).</w:t>
            </w:r>
          </w:p>
        </w:tc>
      </w:tr>
      <w:tr w:rsidR="0038275F" w:rsidRPr="001B502A" w14:paraId="122765F1" w14:textId="77777777" w:rsidTr="00B81415">
        <w:trPr>
          <w:jc w:val="center"/>
        </w:trPr>
        <w:tc>
          <w:tcPr>
            <w:tcW w:w="1748" w:type="dxa"/>
          </w:tcPr>
          <w:p w14:paraId="09A83EDF" w14:textId="77777777" w:rsidR="0038275F" w:rsidRPr="001B502A" w:rsidRDefault="0038275F" w:rsidP="003827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bCs/>
                <w:sz w:val="24"/>
                <w:szCs w:val="24"/>
              </w:rPr>
              <w:t>Bezpieczeństwo łańcucha dostaw</w:t>
            </w:r>
          </w:p>
          <w:p w14:paraId="1680AE9B" w14:textId="7D7990C5" w:rsidR="0038275F" w:rsidRPr="001B502A" w:rsidRDefault="0038275F" w:rsidP="0038275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08" w:type="dxa"/>
          </w:tcPr>
          <w:p w14:paraId="10437337" w14:textId="77777777" w:rsidR="00EF19C4" w:rsidRPr="001B502A" w:rsidRDefault="00EF19C4" w:rsidP="00EF19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Producent komputera zapewni możliwość weryfikacji dostarczonej konfiguracji sprzętowej pod kątem zgodności z konfiguracją fabryczną w zakresie podzespołów takich jak:</w:t>
            </w:r>
          </w:p>
          <w:p w14:paraId="06A7B520" w14:textId="77777777" w:rsidR="00EF19C4" w:rsidRPr="001B502A" w:rsidRDefault="00EF19C4" w:rsidP="00EF19C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procesor,</w:t>
            </w:r>
          </w:p>
          <w:p w14:paraId="6ADC47EE" w14:textId="77777777" w:rsidR="00EF19C4" w:rsidRPr="001B502A" w:rsidRDefault="00EF19C4" w:rsidP="00EF19C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moduł TPM,</w:t>
            </w:r>
          </w:p>
          <w:p w14:paraId="1FC0599B" w14:textId="77777777" w:rsidR="00EF19C4" w:rsidRPr="001B502A" w:rsidRDefault="00EF19C4" w:rsidP="00EF19C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dysk,</w:t>
            </w:r>
          </w:p>
          <w:p w14:paraId="313A4CFA" w14:textId="77777777" w:rsidR="00EF19C4" w:rsidRPr="001B502A" w:rsidRDefault="00EF19C4" w:rsidP="00EF19C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karta sieciowa,</w:t>
            </w:r>
          </w:p>
          <w:p w14:paraId="24A7D91B" w14:textId="77777777" w:rsidR="00EF19C4" w:rsidRPr="001B502A" w:rsidRDefault="00EF19C4" w:rsidP="00EF19C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pamięć RAM,</w:t>
            </w:r>
          </w:p>
          <w:p w14:paraId="5640A2D2" w14:textId="77777777" w:rsidR="00EF19C4" w:rsidRPr="001B502A" w:rsidRDefault="00EF19C4" w:rsidP="00EF19C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 xml:space="preserve">płyta główna.   </w:t>
            </w:r>
          </w:p>
          <w:p w14:paraId="08B32D1B" w14:textId="77777777" w:rsidR="00EF19C4" w:rsidRPr="001B502A" w:rsidRDefault="00EF19C4" w:rsidP="00EF19C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ABD7B13" w14:textId="4A0A41CE" w:rsidR="0038275F" w:rsidRPr="001B502A" w:rsidRDefault="00EF19C4" w:rsidP="00EF19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Sprawdzenie konfiguracji musi odbywać się na portalu internetowym producenta komputera, poprzez weryfikację zgodności unikalnego dla konkretnej części numeru nadanego i przechowywanego przez producenta komputera.</w:t>
            </w:r>
          </w:p>
        </w:tc>
      </w:tr>
      <w:tr w:rsidR="0038275F" w:rsidRPr="001B502A" w14:paraId="2785CA94" w14:textId="77777777" w:rsidTr="00B81415">
        <w:trPr>
          <w:jc w:val="center"/>
        </w:trPr>
        <w:tc>
          <w:tcPr>
            <w:tcW w:w="1748" w:type="dxa"/>
          </w:tcPr>
          <w:p w14:paraId="1B1B9CAB" w14:textId="77777777" w:rsidR="0038275F" w:rsidRPr="001B502A" w:rsidRDefault="0038275F" w:rsidP="0038275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t>Warunki gwarancji</w:t>
            </w:r>
          </w:p>
        </w:tc>
        <w:tc>
          <w:tcPr>
            <w:tcW w:w="8708" w:type="dxa"/>
          </w:tcPr>
          <w:p w14:paraId="6B37F8A4" w14:textId="0AF8EDE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Minimalny czas trwania wsparcia technicznego producenta wynosi 3 lata, z możliwością odpłatnego  przedłużenia tego okresu do 4 lub 5 lat od daty dostawy.</w:t>
            </w:r>
            <w:r w:rsidR="002D17E8" w:rsidRPr="001B50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17E8" w:rsidRPr="001B502A">
              <w:rPr>
                <w:rFonts w:ascii="Arial" w:hAnsi="Arial" w:cs="Arial"/>
                <w:b/>
                <w:bCs/>
                <w:sz w:val="24"/>
                <w:szCs w:val="24"/>
              </w:rPr>
              <w:t>Gwarancja producenta świadczona na miejscu u klienta.</w:t>
            </w:r>
          </w:p>
          <w:p w14:paraId="3B021C3D" w14:textId="77777777" w:rsidR="002D17E8" w:rsidRPr="001B502A" w:rsidRDefault="002D17E8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266BAF" w14:textId="59FE8AC0" w:rsidR="002D17E8" w:rsidRPr="001B502A" w:rsidRDefault="002D17E8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Czas reakcji serwisu - do końca następnego dnia roboczego. Serwis urządzeń musi być realizowany przez Producenta lub Autoryzowanego Partnera Serwisowego Producenta.</w:t>
            </w:r>
          </w:p>
          <w:p w14:paraId="05FFF7B0" w14:textId="77777777" w:rsidR="002D17E8" w:rsidRPr="001B502A" w:rsidRDefault="002D17E8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4A9454" w14:textId="77777777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Sposób realizacji usług wsparcia technicznego:</w:t>
            </w:r>
          </w:p>
          <w:p w14:paraId="112931F6" w14:textId="4D9D7B7C" w:rsidR="0038275F" w:rsidRPr="001B502A" w:rsidRDefault="0038275F" w:rsidP="0038275F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Telefoniczne zgłaszanie usterek</w:t>
            </w:r>
            <w:r w:rsidR="00340DB8" w:rsidRPr="001B50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6E5CDE" w14:textId="77777777" w:rsidR="0038275F" w:rsidRPr="001B502A" w:rsidRDefault="0038275F" w:rsidP="0038275F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Dostęp do bezpłatnego portalu technicznego producenta, który umożliwi zamawianie części zamiennych i/lub wizyt technika serwisowego, mający na celu przyśpieszenie procesu diagnostyki i skrócenia czasu usunięcia usterki.</w:t>
            </w:r>
          </w:p>
          <w:p w14:paraId="48ED9AD2" w14:textId="77777777" w:rsidR="0038275F" w:rsidRPr="001B502A" w:rsidRDefault="0038275F" w:rsidP="003827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Opcjonalna pomoc techniczna za pośrednictwem czat online.</w:t>
            </w:r>
          </w:p>
          <w:p w14:paraId="593A2B59" w14:textId="77777777" w:rsidR="002D17E8" w:rsidRPr="001B502A" w:rsidRDefault="002D17E8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4C4E23" w14:textId="47E938F0" w:rsidR="0038275F" w:rsidRPr="001B502A" w:rsidRDefault="0038275F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Możliwość sprawdzenia aktualnego okresu i poziomu wsparcia technicznego dla urządzeń za pośrednictwem strony internetowej producenta.</w:t>
            </w:r>
          </w:p>
          <w:p w14:paraId="2B5E6065" w14:textId="49F97CCC" w:rsidR="0038275F" w:rsidRPr="001B502A" w:rsidRDefault="00FB26C6" w:rsidP="0038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Możliwość</w:t>
            </w:r>
            <w:r w:rsidR="0038275F" w:rsidRPr="001B502A">
              <w:rPr>
                <w:rFonts w:ascii="Arial" w:hAnsi="Arial" w:cs="Arial"/>
                <w:sz w:val="24"/>
                <w:szCs w:val="24"/>
              </w:rPr>
              <w:t xml:space="preserve"> pobrania aktualnych wersji sterowników oraz </w:t>
            </w:r>
            <w:proofErr w:type="spellStart"/>
            <w:r w:rsidR="0038275F" w:rsidRPr="001B502A">
              <w:rPr>
                <w:rFonts w:ascii="Arial" w:hAnsi="Arial" w:cs="Arial"/>
                <w:sz w:val="24"/>
                <w:szCs w:val="24"/>
              </w:rPr>
              <w:t>firmware</w:t>
            </w:r>
            <w:proofErr w:type="spellEnd"/>
            <w:r w:rsidR="0038275F" w:rsidRPr="001B502A">
              <w:rPr>
                <w:rFonts w:ascii="Arial" w:hAnsi="Arial" w:cs="Arial"/>
                <w:sz w:val="24"/>
                <w:szCs w:val="24"/>
              </w:rPr>
              <w:t xml:space="preserve"> urządzenia za pośrednictwem strony internetowej producenta również dla urządzeń z nieaktywnym wsparciem technicznym.</w:t>
            </w:r>
          </w:p>
          <w:p w14:paraId="5DC8F8D8" w14:textId="62117948" w:rsidR="00B676B3" w:rsidRPr="001B502A" w:rsidRDefault="0038275F" w:rsidP="00FB26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lastRenderedPageBreak/>
              <w:t xml:space="preserve">Dostawca zapewni bezpłatne oprogramowanie do automatycznej diagnostyki, zdalnego zgłaszania awarii do serwisu i automatycznego zakładania zgłoszeń serwisowych. </w:t>
            </w:r>
          </w:p>
          <w:p w14:paraId="6915C36C" w14:textId="77777777" w:rsidR="00E95660" w:rsidRPr="001B502A" w:rsidRDefault="00E95660" w:rsidP="00FB26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D6263C" w14:textId="6E88C0FA" w:rsidR="0038275F" w:rsidRPr="001B502A" w:rsidRDefault="00B676B3" w:rsidP="002D17E8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przypadku wystąpienia awarii dysku twardego w urządzeniu objętym aktywnym wparciem technicznym, uszkodzony dysk twardy pozostaje u Zamawiającego. </w:t>
            </w:r>
          </w:p>
        </w:tc>
      </w:tr>
      <w:tr w:rsidR="0038275F" w:rsidRPr="001B502A" w14:paraId="5F997A99" w14:textId="77777777" w:rsidTr="00B81415">
        <w:trPr>
          <w:jc w:val="center"/>
        </w:trPr>
        <w:tc>
          <w:tcPr>
            <w:tcW w:w="1748" w:type="dxa"/>
          </w:tcPr>
          <w:p w14:paraId="52B95021" w14:textId="67781FF7" w:rsidR="0038275F" w:rsidRPr="001B502A" w:rsidRDefault="0038275F" w:rsidP="0038275F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B502A">
              <w:rPr>
                <w:rFonts w:ascii="Arial" w:hAnsi="Arial" w:cs="Arial"/>
                <w:b/>
                <w:sz w:val="24"/>
                <w:szCs w:val="24"/>
              </w:rPr>
              <w:lastRenderedPageBreak/>
              <w:t>Dodatkowe oprogram</w:t>
            </w:r>
            <w:r w:rsidR="00B676B3" w:rsidRPr="001B502A">
              <w:rPr>
                <w:rFonts w:ascii="Arial" w:hAnsi="Arial" w:cs="Arial"/>
                <w:b/>
                <w:sz w:val="24"/>
                <w:szCs w:val="24"/>
              </w:rPr>
              <w:t>owa</w:t>
            </w:r>
            <w:r w:rsidRPr="001B502A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8708" w:type="dxa"/>
          </w:tcPr>
          <w:p w14:paraId="3814214F" w14:textId="77777777" w:rsidR="00667B48" w:rsidRPr="001B502A" w:rsidRDefault="00667B48" w:rsidP="00667B4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Zamawiający oczekuje oprogramowania zarządzającego produkowanego przez producenta i instalowanego przez producenta na etapie produkcji komputera. Program ma umożliwiać przynajmniej:</w:t>
            </w:r>
          </w:p>
          <w:p w14:paraId="774EB2C8" w14:textId="77777777" w:rsidR="00667B48" w:rsidRPr="001B502A" w:rsidRDefault="00667B48" w:rsidP="00667B48">
            <w:pPr>
              <w:pStyle w:val="Akapitzlist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monitorowanie komputera i generowanie zgłoszeń o błędach / nieprawidłowym działaniu w zakresie pracy komponentów i wydajności systemów,</w:t>
            </w:r>
          </w:p>
          <w:p w14:paraId="212D8FC1" w14:textId="77777777" w:rsidR="00667B48" w:rsidRPr="001B502A" w:rsidRDefault="00667B48" w:rsidP="00667B48">
            <w:pPr>
              <w:pStyle w:val="Akapitzlist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powiadamiania o nowych wersjach sterowników i umożliwienie użytkownikowi wykonania aktualizacji systemu,</w:t>
            </w:r>
          </w:p>
          <w:p w14:paraId="6BF0A492" w14:textId="77777777" w:rsidR="00667B48" w:rsidRPr="001B502A" w:rsidRDefault="00667B48" w:rsidP="00667B48">
            <w:pPr>
              <w:pStyle w:val="Akapitzlist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powiadamianie o problemach wydajnościowych i diagnozowanie / rozwiązywanie takich problemów,</w:t>
            </w:r>
          </w:p>
          <w:p w14:paraId="09E65D7E" w14:textId="77777777" w:rsidR="00667B48" w:rsidRPr="001B502A" w:rsidRDefault="00667B48" w:rsidP="00667B48">
            <w:pPr>
              <w:pStyle w:val="Akapitzlist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śledzenia kluczowych komponentów i przewidywanie awarii przed ich wystąpieniem.</w:t>
            </w:r>
            <w:r w:rsidRPr="001B502A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</w:p>
          <w:p w14:paraId="659D6657" w14:textId="77777777" w:rsidR="00667B48" w:rsidRPr="001B502A" w:rsidRDefault="00667B48" w:rsidP="00667B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Dołączone do oferowanego komputera oprogramowanie z nieograniczoną licencją czasowo na użytkowanie umożliwiające:</w:t>
            </w:r>
          </w:p>
          <w:p w14:paraId="626C00F4" w14:textId="77777777" w:rsidR="00667B48" w:rsidRPr="001B502A" w:rsidRDefault="00667B48" w:rsidP="00667B4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 xml:space="preserve">aktualizację i instalację wszystkich sterowników, dostarczonych w obrazie systemu operacyjnego producenta, </w:t>
            </w:r>
            <w:proofErr w:type="spellStart"/>
            <w:r w:rsidRPr="001B502A">
              <w:rPr>
                <w:rFonts w:ascii="Arial" w:hAnsi="Arial" w:cs="Arial"/>
                <w:sz w:val="24"/>
                <w:szCs w:val="24"/>
              </w:rPr>
              <w:t>BIOS’u</w:t>
            </w:r>
            <w:proofErr w:type="spellEnd"/>
            <w:r w:rsidRPr="001B502A">
              <w:rPr>
                <w:rFonts w:ascii="Arial" w:hAnsi="Arial" w:cs="Arial"/>
                <w:sz w:val="24"/>
                <w:szCs w:val="24"/>
              </w:rPr>
              <w:t xml:space="preserve"> z certyfikatem zgodności producenta do najnowszej dostępnej wersji, </w:t>
            </w:r>
          </w:p>
          <w:p w14:paraId="646D7950" w14:textId="77777777" w:rsidR="00667B48" w:rsidRPr="001B502A" w:rsidRDefault="00667B48" w:rsidP="00667B4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 xml:space="preserve">możliwość przed instalacją sprawdzenia każdego sterownika, </w:t>
            </w:r>
            <w:proofErr w:type="spellStart"/>
            <w:r w:rsidRPr="001B502A">
              <w:rPr>
                <w:rFonts w:ascii="Arial" w:hAnsi="Arial" w:cs="Arial"/>
                <w:sz w:val="24"/>
                <w:szCs w:val="24"/>
              </w:rPr>
              <w:t>BIOS’u</w:t>
            </w:r>
            <w:proofErr w:type="spellEnd"/>
            <w:r w:rsidRPr="001B502A">
              <w:rPr>
                <w:rFonts w:ascii="Arial" w:hAnsi="Arial" w:cs="Arial"/>
                <w:sz w:val="24"/>
                <w:szCs w:val="24"/>
              </w:rPr>
              <w:t xml:space="preserve"> bezpośrednio na stronie producenta przy użyciu połączenia internetowego z automatycznym przekierowaniem a w szczególności informacji:</w:t>
            </w:r>
          </w:p>
          <w:p w14:paraId="56D3E8BF" w14:textId="77777777" w:rsidR="00667B48" w:rsidRPr="001B502A" w:rsidRDefault="00667B48" w:rsidP="00667B48">
            <w:pPr>
              <w:pStyle w:val="Akapitzlist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poprawkach i usprawnieniach dotyczących aktualizacji,</w:t>
            </w:r>
          </w:p>
          <w:p w14:paraId="1A94DCCD" w14:textId="77777777" w:rsidR="00667B48" w:rsidRPr="001B502A" w:rsidRDefault="00667B48" w:rsidP="00667B48">
            <w:pPr>
              <w:pStyle w:val="Akapitzlist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dacie wydania ostatniej aktualizacji,</w:t>
            </w:r>
          </w:p>
          <w:p w14:paraId="5BE77026" w14:textId="77777777" w:rsidR="00667B48" w:rsidRPr="001B502A" w:rsidRDefault="00667B48" w:rsidP="00667B48">
            <w:pPr>
              <w:pStyle w:val="Akapitzlist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priorytecie aktualizacji,</w:t>
            </w:r>
          </w:p>
          <w:p w14:paraId="58C64D2D" w14:textId="77777777" w:rsidR="00667B48" w:rsidRPr="001B502A" w:rsidRDefault="00667B48" w:rsidP="00667B48">
            <w:pPr>
              <w:pStyle w:val="Akapitzlist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zgodność z systemami operacyjnymi,</w:t>
            </w:r>
          </w:p>
          <w:p w14:paraId="47D55E8F" w14:textId="4A8B9C5A" w:rsidR="0038275F" w:rsidRPr="001B502A" w:rsidRDefault="00667B48" w:rsidP="00667B48">
            <w:pPr>
              <w:pStyle w:val="Akapitzlist"/>
              <w:numPr>
                <w:ilvl w:val="1"/>
                <w:numId w:val="10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502A">
              <w:rPr>
                <w:rFonts w:ascii="Arial" w:hAnsi="Arial" w:cs="Arial"/>
                <w:sz w:val="24"/>
                <w:szCs w:val="24"/>
              </w:rPr>
              <w:t>jakiego komponentu sprzętu dotyczy aktualizacja.</w:t>
            </w:r>
          </w:p>
        </w:tc>
      </w:tr>
    </w:tbl>
    <w:p w14:paraId="1E0139F1" w14:textId="77777777" w:rsidR="00E928B2" w:rsidRPr="00EA7FA6" w:rsidRDefault="00E928B2" w:rsidP="00E928B2">
      <w:pPr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3E1044BC" w14:textId="77777777" w:rsidR="00A96FA6" w:rsidRPr="00EA7FA6" w:rsidRDefault="00A96FA6" w:rsidP="00A96FA6">
      <w:pPr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1129B352" w14:textId="77777777" w:rsidR="00A96FA6" w:rsidRDefault="00A96FA6" w:rsidP="00A96FA6"/>
    <w:p w14:paraId="13D255C0" w14:textId="77777777" w:rsidR="00421BBA" w:rsidRDefault="00421BBA"/>
    <w:sectPr w:rsidR="00421BBA" w:rsidSect="004B1997">
      <w:headerReference w:type="firs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0F7F5" w14:textId="77777777" w:rsidR="00D17A58" w:rsidRDefault="00D17A58" w:rsidP="0038275F">
      <w:pPr>
        <w:spacing w:after="0" w:line="240" w:lineRule="auto"/>
      </w:pPr>
      <w:r>
        <w:separator/>
      </w:r>
    </w:p>
  </w:endnote>
  <w:endnote w:type="continuationSeparator" w:id="0">
    <w:p w14:paraId="384C31FD" w14:textId="77777777" w:rsidR="00D17A58" w:rsidRDefault="00D17A58" w:rsidP="00382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4336F" w14:textId="77777777" w:rsidR="00D17A58" w:rsidRDefault="00D17A58" w:rsidP="0038275F">
      <w:pPr>
        <w:spacing w:after="0" w:line="240" w:lineRule="auto"/>
      </w:pPr>
      <w:r>
        <w:separator/>
      </w:r>
    </w:p>
  </w:footnote>
  <w:footnote w:type="continuationSeparator" w:id="0">
    <w:p w14:paraId="6FE2F8F4" w14:textId="77777777" w:rsidR="00D17A58" w:rsidRDefault="00D17A58" w:rsidP="00382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62608" w14:textId="5BB1B571" w:rsidR="001B502A" w:rsidRPr="001B502A" w:rsidRDefault="00FC0A13">
    <w:pPr>
      <w:pStyle w:val="Nagwek"/>
      <w:rPr>
        <w:rFonts w:ascii="Arial" w:hAnsi="Arial" w:cs="Arial"/>
      </w:rPr>
    </w:pPr>
    <w:r>
      <w:rPr>
        <w:rFonts w:ascii="Arial" w:hAnsi="Arial" w:cs="Arial"/>
      </w:rPr>
      <w:t>Nr sprawy ZP/D/23</w:t>
    </w:r>
    <w:r w:rsidR="001B502A" w:rsidRPr="001B502A">
      <w:rPr>
        <w:rFonts w:ascii="Arial" w:hAnsi="Arial" w:cs="Arial"/>
      </w:rPr>
      <w:t xml:space="preserve">/2026                                                                                        </w:t>
    </w:r>
    <w:r>
      <w:rPr>
        <w:rFonts w:ascii="Arial" w:hAnsi="Arial" w:cs="Arial"/>
      </w:rPr>
      <w:t xml:space="preserve">                Załącznik nr 1d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64F4A"/>
    <w:multiLevelType w:val="hybridMultilevel"/>
    <w:tmpl w:val="C8029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0695F"/>
    <w:multiLevelType w:val="hybridMultilevel"/>
    <w:tmpl w:val="E064F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11C5E"/>
    <w:multiLevelType w:val="hybridMultilevel"/>
    <w:tmpl w:val="05E0C3D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F33B4"/>
    <w:multiLevelType w:val="hybridMultilevel"/>
    <w:tmpl w:val="91448B3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F4BFE"/>
    <w:multiLevelType w:val="hybridMultilevel"/>
    <w:tmpl w:val="CA0CCA8C"/>
    <w:lvl w:ilvl="0" w:tplc="F54C2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74ACE"/>
    <w:multiLevelType w:val="hybridMultilevel"/>
    <w:tmpl w:val="E73A3C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776"/>
    <w:rsid w:val="00015E98"/>
    <w:rsid w:val="00024A87"/>
    <w:rsid w:val="00037F8C"/>
    <w:rsid w:val="00094E95"/>
    <w:rsid w:val="000C1528"/>
    <w:rsid w:val="000D454B"/>
    <w:rsid w:val="000D45B6"/>
    <w:rsid w:val="000D7753"/>
    <w:rsid w:val="000F0BD9"/>
    <w:rsid w:val="0011790A"/>
    <w:rsid w:val="00131DD4"/>
    <w:rsid w:val="00150F9E"/>
    <w:rsid w:val="001B502A"/>
    <w:rsid w:val="001F0962"/>
    <w:rsid w:val="00237DD2"/>
    <w:rsid w:val="00253F75"/>
    <w:rsid w:val="00291C4C"/>
    <w:rsid w:val="002C7C5A"/>
    <w:rsid w:val="002D17E8"/>
    <w:rsid w:val="003015ED"/>
    <w:rsid w:val="00306776"/>
    <w:rsid w:val="00330BB6"/>
    <w:rsid w:val="003365AC"/>
    <w:rsid w:val="00340DB8"/>
    <w:rsid w:val="0038275F"/>
    <w:rsid w:val="0039417C"/>
    <w:rsid w:val="003A540C"/>
    <w:rsid w:val="003B6FED"/>
    <w:rsid w:val="003B7BFB"/>
    <w:rsid w:val="003D19AD"/>
    <w:rsid w:val="003F62D2"/>
    <w:rsid w:val="00421BBA"/>
    <w:rsid w:val="004417B1"/>
    <w:rsid w:val="00483201"/>
    <w:rsid w:val="00484607"/>
    <w:rsid w:val="004906C6"/>
    <w:rsid w:val="004B1997"/>
    <w:rsid w:val="004D127C"/>
    <w:rsid w:val="004D552E"/>
    <w:rsid w:val="00506222"/>
    <w:rsid w:val="00511FF7"/>
    <w:rsid w:val="005214DF"/>
    <w:rsid w:val="00540CBE"/>
    <w:rsid w:val="00575244"/>
    <w:rsid w:val="00584EBD"/>
    <w:rsid w:val="005B43A7"/>
    <w:rsid w:val="005C09B6"/>
    <w:rsid w:val="005F2EC8"/>
    <w:rsid w:val="00667B48"/>
    <w:rsid w:val="006B2CBE"/>
    <w:rsid w:val="00705B0B"/>
    <w:rsid w:val="00734CAB"/>
    <w:rsid w:val="00751B16"/>
    <w:rsid w:val="00780192"/>
    <w:rsid w:val="007B2561"/>
    <w:rsid w:val="007C7B5D"/>
    <w:rsid w:val="007E384C"/>
    <w:rsid w:val="007F6B14"/>
    <w:rsid w:val="00803056"/>
    <w:rsid w:val="00840E1F"/>
    <w:rsid w:val="0085447E"/>
    <w:rsid w:val="00863351"/>
    <w:rsid w:val="00866781"/>
    <w:rsid w:val="00896E70"/>
    <w:rsid w:val="0094056A"/>
    <w:rsid w:val="00983E13"/>
    <w:rsid w:val="0099682A"/>
    <w:rsid w:val="009C2F3D"/>
    <w:rsid w:val="009D574D"/>
    <w:rsid w:val="009D5B47"/>
    <w:rsid w:val="009F37FD"/>
    <w:rsid w:val="00A67047"/>
    <w:rsid w:val="00A80D24"/>
    <w:rsid w:val="00A93E3C"/>
    <w:rsid w:val="00A96FA6"/>
    <w:rsid w:val="00AB0C0F"/>
    <w:rsid w:val="00AE7762"/>
    <w:rsid w:val="00AF0374"/>
    <w:rsid w:val="00B02027"/>
    <w:rsid w:val="00B676B3"/>
    <w:rsid w:val="00B81415"/>
    <w:rsid w:val="00B9170D"/>
    <w:rsid w:val="00BB7B0D"/>
    <w:rsid w:val="00BD1534"/>
    <w:rsid w:val="00BE4F3C"/>
    <w:rsid w:val="00BF0214"/>
    <w:rsid w:val="00C218F3"/>
    <w:rsid w:val="00C521F2"/>
    <w:rsid w:val="00C53B3A"/>
    <w:rsid w:val="00C5527D"/>
    <w:rsid w:val="00C5765F"/>
    <w:rsid w:val="00C65223"/>
    <w:rsid w:val="00C756BA"/>
    <w:rsid w:val="00C84F04"/>
    <w:rsid w:val="00CB11B3"/>
    <w:rsid w:val="00CC748E"/>
    <w:rsid w:val="00CD758C"/>
    <w:rsid w:val="00CF3EEB"/>
    <w:rsid w:val="00D17A58"/>
    <w:rsid w:val="00D205CA"/>
    <w:rsid w:val="00D76F58"/>
    <w:rsid w:val="00E349DF"/>
    <w:rsid w:val="00E50C29"/>
    <w:rsid w:val="00E51D91"/>
    <w:rsid w:val="00E735BA"/>
    <w:rsid w:val="00E928B2"/>
    <w:rsid w:val="00E93B07"/>
    <w:rsid w:val="00E95660"/>
    <w:rsid w:val="00EC776D"/>
    <w:rsid w:val="00ED36A7"/>
    <w:rsid w:val="00ED379B"/>
    <w:rsid w:val="00EF19C4"/>
    <w:rsid w:val="00EF3CF9"/>
    <w:rsid w:val="00EF7DF2"/>
    <w:rsid w:val="00F01089"/>
    <w:rsid w:val="00F11930"/>
    <w:rsid w:val="00F26D22"/>
    <w:rsid w:val="00F34F08"/>
    <w:rsid w:val="00F45E4A"/>
    <w:rsid w:val="00F554E4"/>
    <w:rsid w:val="00FB26C6"/>
    <w:rsid w:val="00FB4FAA"/>
    <w:rsid w:val="00FC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DC5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28B2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67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7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7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7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7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7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7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7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7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7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7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7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7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7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7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7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7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7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7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7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7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7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7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7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67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7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7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7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77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2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8B2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2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8B2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rsid w:val="00E928B2"/>
    <w:rPr>
      <w:color w:val="0000FF"/>
      <w:u w:val="single"/>
    </w:rPr>
  </w:style>
  <w:style w:type="paragraph" w:customStyle="1" w:styleId="Default">
    <w:name w:val="Default"/>
    <w:rsid w:val="00E928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34F08"/>
    <w:rPr>
      <w:color w:val="96607D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93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1668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2026-03-16T09:46:00Z</dcterms:created>
  <dcterms:modified xsi:type="dcterms:W3CDTF">2026-04-15T07:03:00Z</dcterms:modified>
</cp:coreProperties>
</file>